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287</w:t>
      </w:r>
    </w:p>
    <w:p>
      <w:r>
        <w:t>Bundesgericht (BGE), 2015-08-31, FR</w:t>
      </w:r>
    </w:p>
    <w:p>
      <w:r>
        <w:rPr>
          <w:b/>
        </w:rPr>
        <w:t xml:space="preserve">Quelle: </w:t>
      </w:r>
      <w:r>
        <w:t>https://mcp.opencaselaw.ch/entscheid/bge_145 IV 287</w:t>
      </w:r>
    </w:p>
    <w:p>
      <w:r>
        <w:t>FR: ATF 145 IV 287</w:t>
      </w:r>
    </w:p>
    <w:p>
      <w:r>
        <w:t>IT: DTF 145 IV 287</w:t>
      </w:r>
    </w:p>
    <w:p>
      <w:pPr>
        <w:pStyle w:val="Heading2"/>
      </w:pPr>
      <w:r>
        <w:t>Regeste</w:t>
      </w:r>
    </w:p>
    <w:p>
      <w:r>
        <w:t>Regeste Art. 92a StGB; Informationsrecht betreffend die Vollstreckung von Strafen und Massnahmen der Verurteilten. Gemäss Art. 92a Abs. 3 StGB darf die Vollzugsbehörde Informationen gegenüber dem Berechtigten nur dann verweigern oder einen früheren Entscheid zu informieren widerrufen, wenn ein berechtigtes Interesse des Verurteilten überwiegt. Dazu muss die genannte Behörde eine Interessenabwägung vornehmen. In diesem Zusammenhang ist insbesondere die Möglichkeit auf ein zufälliges Zusammentreffen des Berechtigten mit dem freigelassenen Verurteilten zu berücksichtigen. Darüber hinaus macht das Gesetz die Bekanntgabe der betreffenden Informationen in keiner Weise vom Vorliegen eines "negativen Verhaltens" des Verurteilten gegenüber dem Berechtigten abhängig, insbesondere bezüglich der Abgabe von Drohungen gegen diesen (E. 2).</w:t>
      </w:r>
    </w:p>
    <w:p>
      <w:pPr>
        <w:pStyle w:val="Heading2"/>
      </w:pPr>
      <w:r>
        <w:t>Erwägungen</w:t>
      </w:r>
    </w:p>
    <w:p>
      <w:r>
        <w:rPr>
          <w:b/>
        </w:rPr>
        <w:t>E. 2</w:t>
      </w:r>
    </w:p>
    <w:p>
      <w:r>
        <w:t>La recourante reproche à la cour cantonale d'avoir violé l' art. 92a CP en confirmant la décision d'informer B.A. des événements et décisions essentiels relatifs à l'exécution de sa peine.</w:t>
      </w:r>
    </w:p>
    <w:p>
      <w:r>
        <w:rPr>
          <w:b/>
        </w:rPr>
        <w:t>E. 2.1</w:t>
      </w:r>
    </w:p>
    <w:p>
      <w:r>
        <w:t>Aux termes de l' art. 92a CP , les victimes et les proches de la victime au sens de l'art. 1 al. 1 et 2 de la loi du 23 mars 2007 sur l'aide aux victimes d'infractions (LAVI; RS 312.5)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 art. 75a al. 2 CP ), de la libération conditionnelle ou définitive et de la réintégration dans l'exécution (al. 1 let. a) et, sans délai, de toute fuite du condamné ou de la fin de celle-ci (al. 1 let. b). L'autorité d'exécution statue sur la demande après avoir entendu le condamné (al. 2). Elle peut refuser d'informer ou révoquer sa décision de le faire uniquement si un intérêt prépondérant du condamné le justifie (al. 3). Si l'autorité d'exécution accepte la demande, elle rend son auteur attentif au caractère confidentiel des informations communiquées. Les personnes qui ont droit à une aide aux victimes selon la LAVI ne sont pas tenues à la confidentialité envers la personne chargée de les conseiller dans un centre de consultation au sens de l' art. 9 LAVI . L' art. 92a CP , introduit par la loi fédérale sur le droit de la victime à être informée (modification du CP, du DPMin, du CPP et de la PPM; RO 2015 1623), est entré en vigueur le 1 er janvier 2016. Cette disposition trouve son origine dans une initiative parlementaire qui visait à accorder aux victimes un droit à l'information concernant globalement la détention de l'auteur de l'infraction après la fin de la procédure pénale (initiative parlementaire "Loi sur l'aide aux victimes. Octroi à la victime de droits importants en matière d'information" déposée le 30 avril 2009). Dans un avant-projet portant sur une modification du CP, la Commission des affaires juridiques du Conseil national a notamment proposé d'accorder à la victime, voire à ses proches, un droit à l'information concernant la situation de l'auteur de l'infraction exécutant sa sanction, en prévoyant que l'autorité puisse "exceptionnellement refuser l'information si le condamné a un intérêt justifié et prépondérant BGE 145 IV 287 S. 290 au maintien du secret" (cf. rapport de la Commission des affaires juridiques du Conseil national du 7 novembre 2013 concernant l'initiative parlementaire "Octroi à la victime de droits importants en matière d'information", FF 2014 867). Au terme de la procédure de consultation menée, l'avant-projet a été modifié et il a été proposé de reprendre la règle - plus restrictive - figurant à l' art. 214 al. 4 CPP , selon laquelle l'autorité peut refuser l'information si celle-ci "devait exposer le condamné à un danger sérieux" (cf. FF 2014 868 et 881). Selon la Commission des affaires juridiques du Conseil national, le droit de la victime à être informée ne pouvait être considéré comme absolu, celui-ci s'opposant au "droit à l'autodétermination en matière d'information garanti à la personne condamnée par l' art. 13 al. 2 Cst. ". L'intérêt du condamné au maintien du secret devait être considéré comme prépondérant sur celui de l'ayant droit à être informé lorsque "la transmission d'informations pourrait faire peser un risque grave sur l'intégrité physique ou psychique du condamné, en l'exposant à la vengeance de l'ayant droit ou de ses proches" (cf. rapport de la Commission des affaires juridiques du Conseil national, FF 2014 875 s.). A cet égard, le Conseil fédéral, dans son avis du 15 janvier 2014, a proposé de modifier le texte envisagé, en prévoyant que l'autorité pourrait refuser l'information demandée si "un intérêt prépondérant du condamné le justifi[ait]". Pour défendre cette position, le Conseil fédéral a notamment relevé que le condamné bénéficiait "du droit fondamental à l'autodétermination en matière d'information, selon lequel les autorités ne sont par principe pas autorisées à remettre à des tiers (p. ex. la victime ou ses proches) des données se rapportant à sa personne", ce droit ne pouvant être restreint "qu'aux conditions fixées à l' art. 36 Cst. ". Il convenait ainsi, au regard des principes découlant de cette disposition, de "mettre en balance les intérêts du condamné et du demandeur". Sur ce point, le Conseil fédéral a relevé que l'article 92a CP envisagé remplissait les conditions d'une loi formelle permettant de justifier des "restrictions sévères aux droits fondamentaux". Il a ajouté qu'il existait un intérêt public des victimes et de leurs proches à recevoir des informations sur l'exécution des peines et des mesures, car ceux-ci devaient "pouvoir se mouvoir librement, c'est-à-dire sans avoir à redouter de croiser inopinément la personne condamnée", d'autant que ces renseignements pouvaient "les aider à mieux surmonter les traumatismes provoqués par l'infraction". Le Conseil fédéral a précisé que l'autorité pourrait faire usage de l' art. 292 CP pour "garantir la confidentialité des BGE 145 IV 287 S. 291 informations, en soumettant à des sanctions toute transmission illicite de ces dernières". S'agissant plus particulièrement de la proposition faite de calquer le critère d'octroi de l'information sur celui ressortant de l' art. 214 al. 4 CPP , il a indiqué que cette règle restreindrait "inutilement la portée de la pesée des intérêts". Selon lui, les intérêts en question n'étaient pas identiques à ceux qui existaient durant la procédure - soit lorsque la victime "s'expose à un danger en accablant le prévenu" -, car la menace pesant sur la victime et les personnes concernées n'était "plus aussi grande une fois la procédure pénale close". Le Conseil fédéral a encore relevé que l'évaluation qui devait être opérée par l'autorité devait "inclure l'ensemble des intérêts des parties, comme la raison de la demande (le demandeur est-il seulement curieux ou est-il tout aussi touché que la victime ?) et les conséquences de la décision sur la réintégration sociale du condamné ou sur les contacts entre les personnes concernées", afin de tenir compte des droits fondamentaux des personnes concernées. Il convenait notamment d'éviter que "l'ayant droit n'utilise les informations pour tenter d'empêcher le condamné de se réinsérer socialement, de trouver un logement ou du travail, en informant de son passé les bailleurs et les employeurs potentiels ou en rendant public son ancien statut (en placardant par exemple "ici vit un criminel")". Lorsque de tels comportements semblaient probables, il paraissait "disproportionné de livrer à leurs auteurs potentiels des informations sur l'exécution de la peine ou de la mesure, surtout si le condamné a commis un acte de peu de gravité" (cf. initiative parlementaire Octroi à la victime de droits importants en matière d'information, avis du Conseil fédéral, FF 2014 889 s.). Devant les Chambres fédérales, la formulation de l' art. 92a al. 3 CP a donné lieu à de vives discussions ainsi qu'à des divergences de vues entre le Conseil national et le Conseil des Etats (cf. notamment BO 2014 CE 763 et 866 s.; BO 2014 CN 758 ss, 1598 ss et 1701 ss). En substance, une opposition s'est dessinée entre, d'une part, ceux estimant que l'intérêt de l'ayant droit l'emportait en principe systématiquement sur celui du condamné et craignant qu'une simple pesée des intérêts puisse conduire à refuser trop aisément la délivrance d'informations, et, d'autre part, ceux considérant - avec le Conseil fédéral - que l'exigence de l'existence d'un "danger sérieux" pour le condamné en cas de transmission de l'information serait si élevée qu'elle exclurait en pratique tout refus de communication. Au terme de ces débats, le critère du "danger sérieux" devant planer sur le BGE 145 IV 287 S. 292 condamné pour justifier un refus d'information a été abandonné. En revanche, afin de marquer le caractère "exceptionnel" du refus, il a été décidé de préciser que l'autorité pourrait refuser d'informer ou révoquer sa décision de le faire "uniquement" si un intérêt prépondérant du condamné le justifiait (cf. BO 2014 CN 1703). On peut ajouter que le droit à l'information prévu à l' art. 92a CP s'applique aussi à l'exécution ordonnée en vertu de l'ancien droit (cf. RO 2015 1624).</w:t>
      </w:r>
    </w:p>
    <w:p>
      <w:r>
        <w:rPr>
          <w:b/>
        </w:rPr>
        <w:t>E. 2.2</w:t>
      </w:r>
    </w:p>
    <w:p>
      <w:r>
        <w:t>La cour cantonale a exposé que B.A., mère de la victime, était une proche au sens de l' art. 1 al. 2 LAVI et avait, partant, le droit de demander des informations sur l'exécution de la peine purgée par la recourante. La prénommée avait justifié sa demande par sa volonté d'éviter de croiser la recourante, qui pourrait potentiellement résider près de chez elle. Le caractère improbable d'une rencontre inopinée entre les deux intéressées ou le fait que la recourante ne constituerait pas une menace pour B.A. ne fondaient pas un intérêt prépondérant, pour celle-ci, justifiant de refuser la transmission des informations demandées. Il n'était au demeurant pas irréaliste ni improbable que B.A. puisse se rendre à ... ou que la recourante puisse se trouver à .... L'autorité précédente a ajouté que la recourante n'avait étayé ses craintes pour sa vie par aucun élément concret, aucune menace de représailles, quelle qu'en fût la forme, qui aurait pu être proférée à son encontre. L'intéressée n'avait donc fait valoir aucun intérêt prépondérant permettant de refuser la transmission des informations en question.</w:t>
      </w:r>
    </w:p>
    <w:p>
      <w:r>
        <w:rPr>
          <w:b/>
        </w:rPr>
        <w:t>E. 2.3</w:t>
      </w:r>
    </w:p>
    <w:p>
      <w:r>
        <w:t>La recourante ne conteste pas que B.A. fût fondée à demander des informations à titre de l' art. 92a CP , ni ne discute la teneur des renseignements qui doivent, selon la décision attaquée, être communiqués à la prénommée, mais s'oppose à toute transmission de cet ordre. Elle évoque tout d'abord la faible probabilité qu'une rencontre inopinée puisse survenir. Or, comme l'a relevé l'autorité précédente, l'idée qu'une telle rencontre puisse se concrétiser - tandis que les deux intéressées vivraient à quelques dizaines de kilomètres de distance - n'a rien d'extravagant. Les informations transmises permettront ainsi notamment à B.A., dès la libération de la recourante, d'éviter ... et ses environs. Contrairement à ce que soutient la recourante, la cour cantonale a bien effectué une pesée des intérêts et son raisonnement ne revient nullement à accepter la transmission BGE 145 IV 287 S. 293 d'informations dès lors qu'une rencontre entre les personnes concernées est envisageable. La perspective, pour un ayant droit, de croiser fortuitement le condamné constituait d'ailleurs l'un des principaux éléments ayant justifié l'adoption de l' art. 92a CP (cf. consid. 2.1 supra). En l'occurrence, la pesée des intérêts s'est avérée défavorable à la recourante car cette dernière n'a fait valoir aucun intérêt propre à refuser la communication. La recourante prétend ensuite qu'une transmission d'informations ne se justifierait que lorsque le condamné aurait eu un "comportement négatif" à l'encontre de l'ayant droit, notamment en proférant des menaces à son égard. Or, une telle exigence ne ressort aucunement de l' art. 92a al. 3 CP , ni ne correspond à la volonté du législateur, lequel a entendu permettre exceptionnellement à l'autorité de refuser la transmission d'informations en présence d'un intérêt prépondérant du condamné (cf. consid. 2.1 supra). On peut ajouter que la doctrine ne préconise pas d'appliquer des critères plus stricts en la matière, mais considère qu'un refus, de la part de l'autorité, pourrait se justifier lorsque l'ayant droit risquerait de se venger, de s'en prendre physiquement au condamné, d'entraver sa réinsertion ou lorsque celui-ci aurait déjà, par le passé, mésusé de renseignements de ce type (cf. DANIEL WYSSMANN, in Basler Kommentar, Strafrecht, 4 e éd. 2019, n os 23 s. ad art. 92a CP ; TRECHSEL/AEBERSOLD, Schweizerisches Strafgesetzbuch, Praxiskommentar, 3 e éd. 2018, n° 3 ad art. 92a CP ). Dans le présent cas, la recourante évoque son bon comportement et l'absence d'attitude hostile envers B.A., mais n'explique pas quel serait concrètement son intérêt à refuser les informations demandées. Enfin, dans la mesure où la recourante affirme qu'elle aurait "peur de possibles représailles", tout en admettant que de telles craintes "ne reposent pas sur un élément objectif", l'intéressée ne fait pas davantage valoir un intérêt pouvant être considéré comme prépondérant au regard de celui revendiqué par B.A. Au demeurant, dès lors que la recourante annonce précisément, dans son recours, qu'après "avoir purgé sa peine, [elle] retournera à ...", où elle est "au bénéfice d'un contrat de bail pour la villa dont elle était propriétaire", on peut douter qu'elle redoute véritablement des représailles de la part de B.A. En définitive, la recourante ne démontre aucunement en quoi la décision attaquée violerait le droit fédéral.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